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F6C250" w14:textId="4EB8AE66" w:rsidR="00970943" w:rsidRDefault="00970943" w:rsidP="2E69FFAC">
      <w:pPr>
        <w:pStyle w:val="Heading1"/>
        <w:jc w:val="both"/>
      </w:pPr>
      <w:r>
        <w:t xml:space="preserve">ANNEX 1: </w:t>
      </w:r>
      <w:hyperlink r:id="rId11">
        <w:r w:rsidR="00FF6DD6" w:rsidRPr="2E69FFAC">
          <w:rPr>
            <w:rStyle w:val="Hyperlink"/>
            <w:rFonts w:eastAsia="Calibri"/>
          </w:rPr>
          <w:t>Online IWRM Survey Tool</w:t>
        </w:r>
      </w:hyperlink>
    </w:p>
    <w:p w14:paraId="62BB32CA" w14:textId="77777777" w:rsidR="00FF6DD6" w:rsidRPr="00EB3205" w:rsidRDefault="00FF6DD6" w:rsidP="00FF6DD6">
      <w:pPr>
        <w:pStyle w:val="Body"/>
        <w:jc w:val="both"/>
        <w:rPr>
          <w:b/>
          <w:lang w:val="en-GB"/>
        </w:rPr>
      </w:pPr>
      <w:r w:rsidRPr="00EB3205">
        <w:rPr>
          <w:b/>
          <w:lang w:val="en-GB"/>
        </w:rPr>
        <w:t>What is the IWRM Survey tool? </w:t>
      </w:r>
    </w:p>
    <w:p w14:paraId="42986CE3" w14:textId="77777777" w:rsidR="00FF6DD6" w:rsidRPr="00A545D2" w:rsidRDefault="00FF6DD6" w:rsidP="00FF6DD6">
      <w:pPr>
        <w:pStyle w:val="Body"/>
        <w:jc w:val="both"/>
        <w:rPr>
          <w:rFonts w:cstheme="minorHAnsi"/>
          <w:lang w:val="en-GB"/>
        </w:rPr>
      </w:pPr>
      <w:r w:rsidRPr="00A545D2">
        <w:rPr>
          <w:rStyle w:val="normaltextrun"/>
          <w:rFonts w:cstheme="minorHAnsi"/>
          <w:lang w:val="en-GB"/>
        </w:rPr>
        <w:t xml:space="preserve">It is an online </w:t>
      </w:r>
      <w:hyperlink r:id="rId12" w:history="1">
        <w:r w:rsidRPr="00A545D2">
          <w:rPr>
            <w:rStyle w:val="Hyperlink"/>
            <w:rFonts w:cstheme="minorHAnsi"/>
            <w:lang w:val="en-GB"/>
          </w:rPr>
          <w:t>tool</w:t>
        </w:r>
      </w:hyperlink>
      <w:r w:rsidRPr="00A545D2">
        <w:rPr>
          <w:rStyle w:val="normaltextrun"/>
          <w:rFonts w:cstheme="minorHAnsi"/>
          <w:lang w:val="en-GB"/>
        </w:rPr>
        <w:t xml:space="preserve"> on the </w:t>
      </w:r>
      <w:hyperlink r:id="rId13" w:history="1">
        <w:r w:rsidRPr="00A545D2">
          <w:rPr>
            <w:rStyle w:val="Hyperlink"/>
            <w:rFonts w:cstheme="minorHAnsi"/>
            <w:lang w:val="en-GB"/>
          </w:rPr>
          <w:t>GWP Toolbox – IWRM Action Hub</w:t>
        </w:r>
      </w:hyperlink>
      <w:r w:rsidRPr="00A545D2">
        <w:rPr>
          <w:rStyle w:val="normaltextrun"/>
          <w:rFonts w:cstheme="minorHAnsi"/>
          <w:lang w:val="en-GB"/>
        </w:rPr>
        <w:t>. It is based on the official country survey used for the global monitoring of SDG indicator 6.5.1 and consists of 33 questions divided into the four IWRM dimensions (Enabling Environment, Institutions &amp; Participation, Management Instruments, and Financing). The tool is available in seven languages, namely Arabic, Chinese, English, French, Portuguese, Russian and Spanish.</w:t>
      </w:r>
      <w:r w:rsidRPr="00A545D2">
        <w:rPr>
          <w:rStyle w:val="eop"/>
          <w:rFonts w:cstheme="minorHAnsi"/>
          <w:lang w:val="en-GB"/>
        </w:rPr>
        <w:t> </w:t>
      </w:r>
    </w:p>
    <w:p w14:paraId="56E90395" w14:textId="1A49109B" w:rsidR="00FF6DD6" w:rsidRPr="00A545D2" w:rsidRDefault="00FF6DD6" w:rsidP="00FF6DD6">
      <w:pPr>
        <w:pStyle w:val="Body"/>
        <w:jc w:val="both"/>
        <w:rPr>
          <w:rStyle w:val="normaltextrun"/>
          <w:rFonts w:cstheme="minorHAnsi"/>
          <w:lang w:val="en-GB"/>
        </w:rPr>
      </w:pPr>
      <w:r w:rsidRPr="00A545D2">
        <w:rPr>
          <w:rStyle w:val="normaltextrun"/>
          <w:rFonts w:cstheme="minorHAnsi"/>
          <w:lang w:val="en-GB"/>
        </w:rPr>
        <w:t xml:space="preserve">The IWRM Survey tool is also a way for users to gain further in-depth information and test their understanding of the key challenges of IWRM implementation in their country. After completing the survey, the user will be offered tailor-made content recommendations from the Toolbox Tools, Resource Library and Case Studies, inviting users to view material that is relevant to their </w:t>
      </w:r>
      <w:proofErr w:type="gramStart"/>
      <w:r w:rsidRPr="00A545D2">
        <w:rPr>
          <w:rStyle w:val="normaltextrun"/>
          <w:rFonts w:cstheme="minorHAnsi"/>
          <w:lang w:val="en-GB"/>
        </w:rPr>
        <w:t>particular IWRM</w:t>
      </w:r>
      <w:proofErr w:type="gramEnd"/>
      <w:r w:rsidRPr="00A545D2">
        <w:rPr>
          <w:rStyle w:val="normaltextrun"/>
          <w:rFonts w:cstheme="minorHAnsi"/>
          <w:lang w:val="en-GB"/>
        </w:rPr>
        <w:t xml:space="preserve"> challenges. Users are also able to view how their self-assessment results compare to those of the latest round of SDG indicator 6.5.1 monitoring. </w:t>
      </w:r>
    </w:p>
    <w:p w14:paraId="443B524E" w14:textId="77777777" w:rsidR="00FF6DD6" w:rsidRPr="00A545D2" w:rsidRDefault="00FF6DD6" w:rsidP="00FF6DD6">
      <w:pPr>
        <w:pStyle w:val="Body"/>
        <w:jc w:val="both"/>
        <w:rPr>
          <w:rFonts w:cstheme="minorHAnsi"/>
          <w:b/>
          <w:lang w:val="en-GB"/>
        </w:rPr>
      </w:pPr>
      <w:r w:rsidRPr="00A545D2">
        <w:rPr>
          <w:rFonts w:cstheme="minorHAnsi"/>
          <w:b/>
          <w:lang w:val="en-GB"/>
        </w:rPr>
        <w:t>Who should use the tool? </w:t>
      </w:r>
    </w:p>
    <w:p w14:paraId="3CAF1889" w14:textId="000ED1F2" w:rsidR="00FF6DD6" w:rsidRPr="00A545D2" w:rsidRDefault="00FF6DD6" w:rsidP="00FF6DD6">
      <w:pPr>
        <w:pStyle w:val="Body"/>
        <w:jc w:val="both"/>
        <w:rPr>
          <w:rStyle w:val="normaltextrun"/>
          <w:rFonts w:cstheme="minorHAnsi"/>
          <w:lang w:val="en-GB"/>
        </w:rPr>
      </w:pPr>
      <w:r w:rsidRPr="00A545D2">
        <w:rPr>
          <w:rStyle w:val="normaltextrun"/>
          <w:rFonts w:cstheme="minorHAnsi"/>
          <w:lang w:val="en-GB"/>
        </w:rPr>
        <w:t>For the SDG 6.5.1 reporting process, it is primarily intended to be used by SDG 6.5.1 Focal Points to consult with stakeholders in online format or to get preliminary feedback during stakeholder consultations.</w:t>
      </w:r>
      <w:r w:rsidRPr="00A545D2">
        <w:rPr>
          <w:rStyle w:val="eop"/>
          <w:rFonts w:cstheme="minorHAnsi"/>
          <w:lang w:val="en-GB"/>
        </w:rPr>
        <w:t> </w:t>
      </w:r>
      <w:r w:rsidRPr="00A545D2">
        <w:rPr>
          <w:rStyle w:val="normaltextrun"/>
          <w:rFonts w:cstheme="minorHAnsi"/>
          <w:lang w:val="en-GB"/>
        </w:rPr>
        <w:t xml:space="preserve"> Beyond the reporting process, the tool is available for any water professional interested to test their understanding of IWRM progress in their respective countries or looking for tailored content on IWRM initiatives around the world (government officials, river basin organisations, civil society, academia, students, private sector).</w:t>
      </w:r>
    </w:p>
    <w:p w14:paraId="244D24DA" w14:textId="77777777" w:rsidR="00FF6DD6" w:rsidRPr="00A545D2" w:rsidRDefault="00FF6DD6" w:rsidP="00FF6DD6">
      <w:pPr>
        <w:pStyle w:val="Body"/>
        <w:jc w:val="both"/>
        <w:rPr>
          <w:rFonts w:cstheme="minorHAnsi"/>
          <w:b/>
          <w:lang w:val="en-GB"/>
        </w:rPr>
      </w:pPr>
      <w:r w:rsidRPr="00A545D2">
        <w:rPr>
          <w:rFonts w:cstheme="minorHAnsi"/>
          <w:b/>
          <w:lang w:val="en-GB"/>
        </w:rPr>
        <w:t>How to use the tool? </w:t>
      </w:r>
    </w:p>
    <w:p w14:paraId="06EBDFF6" w14:textId="5398D6E7" w:rsidR="00FF6DD6" w:rsidRPr="00A545D2" w:rsidRDefault="00FF6DD6" w:rsidP="00FF6DD6">
      <w:pPr>
        <w:pStyle w:val="Body"/>
        <w:jc w:val="both"/>
        <w:rPr>
          <w:rStyle w:val="normaltextrun"/>
          <w:rFonts w:cstheme="minorHAnsi"/>
          <w:lang w:val="en-GB"/>
        </w:rPr>
      </w:pPr>
      <w:r w:rsidRPr="00A545D2">
        <w:rPr>
          <w:rStyle w:val="normaltextrun"/>
          <w:rFonts w:cstheme="minorHAnsi"/>
          <w:lang w:val="en-GB"/>
        </w:rPr>
        <w:t>The Survey tool could be used as input to virtual or in-person stakeholder consultations as a user-friendly, easily accessible way to receive perspectives from a wide range of stakeholders on the SDG 6.5.1 survey questions. This can replace or complement an in-person consultation workshop – to allow stakeholders to familiarize themselves with the survey in advance and to identify questions with diverging opinions/scoring. </w:t>
      </w:r>
      <w:r w:rsidRPr="00A545D2">
        <w:rPr>
          <w:rStyle w:val="eop"/>
          <w:rFonts w:cstheme="minorHAnsi"/>
          <w:lang w:val="en-GB"/>
        </w:rPr>
        <w:t> </w:t>
      </w:r>
    </w:p>
    <w:p w14:paraId="21FB9A10" w14:textId="77777777" w:rsidR="00FF6DD6" w:rsidRPr="00A545D2" w:rsidRDefault="00FF6DD6" w:rsidP="00FF6DD6">
      <w:pPr>
        <w:pStyle w:val="Body"/>
        <w:jc w:val="both"/>
        <w:rPr>
          <w:rFonts w:cstheme="minorHAnsi"/>
          <w:lang w:val="en-GB"/>
        </w:rPr>
      </w:pPr>
      <w:r w:rsidRPr="00A545D2">
        <w:rPr>
          <w:rStyle w:val="normaltextrun"/>
          <w:rFonts w:cstheme="minorHAnsi"/>
          <w:b/>
          <w:bCs/>
          <w:u w:val="single"/>
          <w:lang w:val="en-GB"/>
        </w:rPr>
        <w:t>Further info for users</w:t>
      </w:r>
      <w:r w:rsidRPr="00A545D2">
        <w:rPr>
          <w:rStyle w:val="normaltextrun"/>
          <w:rFonts w:cstheme="minorHAnsi"/>
          <w:b/>
          <w:bCs/>
          <w:lang w:val="en-GB"/>
        </w:rPr>
        <w:t>:</w:t>
      </w:r>
      <w:r w:rsidRPr="00A545D2">
        <w:rPr>
          <w:rStyle w:val="normaltextrun"/>
          <w:rFonts w:cstheme="minorHAnsi"/>
          <w:lang w:val="en-GB"/>
        </w:rPr>
        <w:t xml:space="preserve"> To start filling out the survey, a user is required to input some basic details, such as their name, organisation, email address, and country. If the online survey is being used by the SDG 6.5.1 Focal Point to gather inputs from stakeholders, a specific country code will have to be entered before registration is complete. Once registered, the user can complete the survey. For each question, the user is asked to score the degree to which that aspect of IWRM is being implemented. This is done by dragging a toggle across the scoring scale which displays the corresponding progress description on the right. Each question can be skipped by ticking the ‘Not applicable’ box. It is also possible to provide text on ‘status and progress’ and ‘way forward’ in the designated free text field (as per the Word version of the survey). Users are encouraged to consult the ‘Glossary’ and ‘How to complete the survey’ featured on each Survey page.</w:t>
      </w:r>
      <w:r w:rsidRPr="00A545D2">
        <w:rPr>
          <w:rStyle w:val="eop"/>
          <w:rFonts w:cstheme="minorHAnsi"/>
          <w:lang w:val="en-GB"/>
        </w:rPr>
        <w:t> </w:t>
      </w:r>
    </w:p>
    <w:p w14:paraId="077E6E65" w14:textId="29793948" w:rsidR="00FF6DD6" w:rsidRPr="00A545D2" w:rsidRDefault="00FF6DD6" w:rsidP="00FF6DD6">
      <w:pPr>
        <w:pStyle w:val="Body"/>
        <w:jc w:val="both"/>
        <w:rPr>
          <w:rStyle w:val="eop"/>
          <w:rFonts w:cstheme="minorHAnsi"/>
          <w:lang w:val="en-GB"/>
        </w:rPr>
      </w:pPr>
      <w:r w:rsidRPr="00A545D2">
        <w:rPr>
          <w:rStyle w:val="normaltextrun"/>
          <w:rFonts w:cstheme="minorHAnsi"/>
          <w:lang w:val="en-GB"/>
        </w:rPr>
        <w:t xml:space="preserve">We recommend </w:t>
      </w:r>
      <w:hyperlink r:id="rId14" w:history="1">
        <w:r w:rsidRPr="00A545D2">
          <w:rPr>
            <w:rStyle w:val="Hyperlink"/>
            <w:rFonts w:cstheme="minorHAnsi"/>
            <w:lang w:val="en-GB"/>
          </w:rPr>
          <w:t>registering</w:t>
        </w:r>
      </w:hyperlink>
      <w:r w:rsidRPr="00A545D2">
        <w:rPr>
          <w:rStyle w:val="normaltextrun"/>
          <w:rFonts w:cstheme="minorHAnsi"/>
          <w:lang w:val="en-GB"/>
        </w:rPr>
        <w:t xml:space="preserve"> or </w:t>
      </w:r>
      <w:hyperlink r:id="rId15" w:history="1">
        <w:r w:rsidRPr="00A545D2">
          <w:rPr>
            <w:rStyle w:val="Hyperlink"/>
            <w:rFonts w:cstheme="minorHAnsi"/>
            <w:lang w:val="en-GB"/>
          </w:rPr>
          <w:t>logging in</w:t>
        </w:r>
      </w:hyperlink>
      <w:r w:rsidRPr="00A545D2">
        <w:rPr>
          <w:rStyle w:val="normaltextrun"/>
          <w:rFonts w:cstheme="minorHAnsi"/>
          <w:lang w:val="en-GB"/>
        </w:rPr>
        <w:t xml:space="preserve"> to a user account on the GWP Toolbox platform, which allows submissions to be reviewed after completing the Survey. If a user wishes to </w:t>
      </w:r>
      <w:r w:rsidRPr="00A545D2">
        <w:rPr>
          <w:rStyle w:val="normaltextrun"/>
          <w:rFonts w:cstheme="minorHAnsi"/>
          <w:lang w:val="en-GB"/>
        </w:rPr>
        <w:lastRenderedPageBreak/>
        <w:t>complete the Survey without logging in, there is a possibility to receive Survey results via email, however, the content recommendations will not be included.</w:t>
      </w:r>
      <w:r w:rsidRPr="00A545D2">
        <w:rPr>
          <w:rStyle w:val="eop"/>
          <w:rFonts w:cstheme="minorHAnsi"/>
          <w:lang w:val="en-GB"/>
        </w:rPr>
        <w:t> </w:t>
      </w:r>
    </w:p>
    <w:p w14:paraId="4FAED73D" w14:textId="016F0E71" w:rsidR="003F1A7D" w:rsidRPr="00A545D2" w:rsidRDefault="00FF6DD6" w:rsidP="00A545D2">
      <w:pPr>
        <w:pStyle w:val="Body"/>
        <w:jc w:val="both"/>
        <w:rPr>
          <w:rFonts w:cstheme="minorHAnsi"/>
          <w:i/>
          <w:iCs/>
          <w:shd w:val="clear" w:color="auto" w:fill="FFFFFF"/>
          <w:lang w:val="en-GB"/>
        </w:rPr>
      </w:pPr>
      <w:r w:rsidRPr="00A545D2">
        <w:rPr>
          <w:rStyle w:val="normaltextrun"/>
          <w:rFonts w:cstheme="minorHAnsi"/>
          <w:b/>
          <w:bCs/>
          <w:i/>
          <w:iCs/>
          <w:u w:val="single"/>
          <w:shd w:val="clear" w:color="auto" w:fill="FFFFFF"/>
          <w:lang w:val="en-GB"/>
        </w:rPr>
        <w:t>Further info for SDG 6.5.1 Focal Points or their designated facilitators</w:t>
      </w:r>
      <w:r w:rsidRPr="00A545D2">
        <w:rPr>
          <w:rStyle w:val="normaltextrun"/>
          <w:rFonts w:cstheme="minorHAnsi"/>
          <w:b/>
          <w:bCs/>
          <w:i/>
          <w:iCs/>
          <w:shd w:val="clear" w:color="auto" w:fill="FFFFFF"/>
          <w:lang w:val="en-GB"/>
        </w:rPr>
        <w:t xml:space="preserve">: </w:t>
      </w:r>
      <w:r w:rsidRPr="00A545D2">
        <w:rPr>
          <w:rStyle w:val="normaltextrun"/>
          <w:rFonts w:cstheme="minorHAnsi"/>
          <w:i/>
          <w:iCs/>
          <w:shd w:val="clear" w:color="auto" w:fill="FFFFFF"/>
          <w:lang w:val="en-GB"/>
        </w:rPr>
        <w:t xml:space="preserve">In case you are interested in using this tool during the stakeholder consultations, please contact the SDG 6 IWRM Support Programme </w:t>
      </w:r>
      <w:r w:rsidRPr="008A0C1B">
        <w:rPr>
          <w:rStyle w:val="Hyperlink"/>
          <w:i/>
          <w:iCs/>
          <w:color w:val="44546A" w:themeColor="text2"/>
          <w:u w:val="none"/>
        </w:rPr>
        <w:t>(</w:t>
      </w:r>
      <w:hyperlink r:id="rId16" w:tgtFrame="_blank" w:history="1">
        <w:r w:rsidRPr="008A0C1B">
          <w:rPr>
            <w:rStyle w:val="Hyperlink"/>
            <w:i/>
            <w:iCs/>
          </w:rPr>
          <w:t>sdg6iwrmsp@gwp.org</w:t>
        </w:r>
      </w:hyperlink>
      <w:r w:rsidRPr="00A545D2">
        <w:rPr>
          <w:rStyle w:val="normaltextrun"/>
          <w:rFonts w:cstheme="minorHAnsi"/>
          <w:i/>
          <w:iCs/>
          <w:shd w:val="clear" w:color="auto" w:fill="FFFFFF"/>
          <w:lang w:val="en-GB"/>
        </w:rPr>
        <w:t>) and we will provide you with a tailored solution to collect inputs from your country stakeholders.</w:t>
      </w:r>
      <w:r w:rsidRPr="00A545D2">
        <w:rPr>
          <w:rStyle w:val="eop"/>
          <w:rFonts w:cstheme="minorHAnsi"/>
          <w:i/>
          <w:iCs/>
          <w:shd w:val="clear" w:color="auto" w:fill="FFFFFF"/>
          <w:lang w:val="en-GB"/>
        </w:rPr>
        <w:t> </w:t>
      </w:r>
      <w:r w:rsidR="003F1A7D" w:rsidRPr="00A545D2">
        <w:rPr>
          <w:rFonts w:cstheme="minorHAnsi"/>
        </w:rPr>
        <w:tab/>
      </w:r>
    </w:p>
    <w:sectPr w:rsidR="003F1A7D" w:rsidRPr="00A545D2" w:rsidSect="00221983">
      <w:headerReference w:type="default" r:id="rId17"/>
      <w:footerReference w:type="defaul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55B096" w14:textId="77777777" w:rsidR="00541059" w:rsidRDefault="00541059" w:rsidP="009819C7">
      <w:r>
        <w:separator/>
      </w:r>
    </w:p>
  </w:endnote>
  <w:endnote w:type="continuationSeparator" w:id="0">
    <w:p w14:paraId="5CF11C45" w14:textId="77777777" w:rsidR="00541059" w:rsidRDefault="00541059"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Times New Roman (Body CS)">
    <w:altName w:val="Times New Roman"/>
    <w:panose1 w:val="00000000000000000000"/>
    <w:charset w:val="00"/>
    <w:family w:val="roman"/>
    <w:notTrueType/>
    <w:pitch w:val="default"/>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3329204"/>
      <w:docPartObj>
        <w:docPartGallery w:val="Page Numbers (Bottom of Page)"/>
        <w:docPartUnique/>
      </w:docPartObj>
    </w:sdtPr>
    <w:sdtEndPr>
      <w:rPr>
        <w:noProof/>
      </w:rPr>
    </w:sdtEndPr>
    <w:sdtContent>
      <w:p w14:paraId="2AA6DC80" w14:textId="077589A1" w:rsidR="002A0CCF" w:rsidRDefault="002A0CCF">
        <w:pPr>
          <w:pStyle w:val="Footer"/>
          <w:jc w:val="right"/>
        </w:pPr>
        <w:r>
          <w:fldChar w:fldCharType="begin"/>
        </w:r>
        <w:r>
          <w:instrText xml:space="preserve"> PAGE   \* MERGEFORMAT </w:instrText>
        </w:r>
        <w:r>
          <w:fldChar w:fldCharType="separate"/>
        </w:r>
        <w:r w:rsidR="0045602F">
          <w:rPr>
            <w:noProof/>
          </w:rPr>
          <w:t>12</w:t>
        </w:r>
        <w:r>
          <w:rPr>
            <w:noProof/>
          </w:rPr>
          <w:fldChar w:fldCharType="end"/>
        </w:r>
      </w:p>
    </w:sdtContent>
  </w:sdt>
  <w:p w14:paraId="4089E08A" w14:textId="7FF9BBCE" w:rsidR="002A0CCF" w:rsidRPr="00382FD3" w:rsidRDefault="002A0CCF" w:rsidP="00382FD3">
    <w:pPr>
      <w:pStyle w:val="Footer"/>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D8AB91" w14:textId="77777777" w:rsidR="00541059" w:rsidRDefault="00541059" w:rsidP="009819C7">
      <w:r>
        <w:separator/>
      </w:r>
    </w:p>
  </w:footnote>
  <w:footnote w:type="continuationSeparator" w:id="0">
    <w:p w14:paraId="0B7052DD" w14:textId="77777777" w:rsidR="00541059" w:rsidRDefault="00541059" w:rsidP="009819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2A0CCF" w:rsidRPr="00D21046" w:rsidRDefault="002A0CCF" w:rsidP="00ED744C">
    <w:pPr>
      <w:pStyle w:val="Header"/>
      <w:jc w:val="right"/>
      <w:rPr>
        <w:color w:val="323E4F" w:themeColor="text2" w:themeShade="BF"/>
        <w:sz w:val="16"/>
        <w:szCs w:val="16"/>
      </w:rPr>
    </w:pPr>
    <w:r>
      <w:rPr>
        <w:noProof/>
        <w:color w:val="323E4F" w:themeColor="text2" w:themeShade="BF"/>
        <w:sz w:val="16"/>
        <w:szCs w:val="16"/>
        <w:lang w:val="en-US"/>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D380"/>
    <w:multiLevelType w:val="multilevel"/>
    <w:tmpl w:val="F7F88EC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3FC1572"/>
    <w:multiLevelType w:val="hybridMultilevel"/>
    <w:tmpl w:val="1B366E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D731F0F"/>
    <w:multiLevelType w:val="multilevel"/>
    <w:tmpl w:val="52365F70"/>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 w15:restartNumberingAfterBreak="0">
    <w:nsid w:val="101B1776"/>
    <w:multiLevelType w:val="hybridMultilevel"/>
    <w:tmpl w:val="36E2E5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5156AC4"/>
    <w:multiLevelType w:val="multilevel"/>
    <w:tmpl w:val="4474AB50"/>
    <w:lvl w:ilvl="0">
      <w:start w:val="4"/>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5" w15:restartNumberingAfterBreak="0">
    <w:nsid w:val="1B3C7A8C"/>
    <w:multiLevelType w:val="multilevel"/>
    <w:tmpl w:val="621E872C"/>
    <w:lvl w:ilvl="0">
      <w:start w:val="5"/>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6"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5EBAC94"/>
    <w:multiLevelType w:val="multilevel"/>
    <w:tmpl w:val="3CAA992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EF825CB"/>
    <w:multiLevelType w:val="multilevel"/>
    <w:tmpl w:val="06C4F70E"/>
    <w:lvl w:ilvl="0">
      <w:start w:val="1"/>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0" w15:restartNumberingAfterBreak="0">
    <w:nsid w:val="34D810FB"/>
    <w:multiLevelType w:val="hybridMultilevel"/>
    <w:tmpl w:val="D71E1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355D40"/>
    <w:multiLevelType w:val="multilevel"/>
    <w:tmpl w:val="40B4A096"/>
    <w:lvl w:ilvl="0">
      <w:start w:val="3"/>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2"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4B2474CA"/>
    <w:multiLevelType w:val="hybridMultilevel"/>
    <w:tmpl w:val="8E4092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51986933"/>
    <w:multiLevelType w:val="hybridMultilevel"/>
    <w:tmpl w:val="23829BFC"/>
    <w:lvl w:ilvl="0" w:tplc="FFFFFFF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51B03986"/>
    <w:multiLevelType w:val="multilevel"/>
    <w:tmpl w:val="AAC2704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2490C06"/>
    <w:multiLevelType w:val="multilevel"/>
    <w:tmpl w:val="DADA7D8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7" w15:restartNumberingAfterBreak="0">
    <w:nsid w:val="568F6800"/>
    <w:multiLevelType w:val="hybridMultilevel"/>
    <w:tmpl w:val="873A5C76"/>
    <w:lvl w:ilvl="0" w:tplc="0409000F">
      <w:start w:val="1"/>
      <w:numFmt w:val="decimal"/>
      <w:lvlText w:val="%1."/>
      <w:lvlJc w:val="left"/>
      <w:pPr>
        <w:ind w:left="360" w:hanging="360"/>
      </w:pPr>
    </w:lvl>
    <w:lvl w:ilvl="1" w:tplc="A6E05D2A">
      <w:start w:val="3"/>
      <w:numFmt w:val="decimal"/>
      <w:lvlText w:val="%2.1"/>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DC92774"/>
    <w:multiLevelType w:val="hybridMultilevel"/>
    <w:tmpl w:val="831C29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5EBA587A"/>
    <w:multiLevelType w:val="multilevel"/>
    <w:tmpl w:val="DE3C5876"/>
    <w:lvl w:ilvl="0">
      <w:start w:val="5"/>
      <w:numFmt w:val="decimal"/>
      <w:lvlText w:val="%1."/>
      <w:lvlJc w:val="left"/>
      <w:pPr>
        <w:tabs>
          <w:tab w:val="num" w:pos="0"/>
        </w:tabs>
        <w:ind w:left="0" w:hanging="360"/>
      </w:pPr>
      <w:rPr>
        <w:rFonts w:asciiTheme="minorHAnsi" w:hAnsiTheme="minorHAnsi" w:cstheme="minorHAnsi" w:hint="default"/>
        <w:sz w:val="22"/>
        <w:szCs w:val="22"/>
      </w:r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0" w15:restartNumberingAfterBreak="0">
    <w:nsid w:val="5EDD0118"/>
    <w:multiLevelType w:val="hybridMultilevel"/>
    <w:tmpl w:val="57F4BEBC"/>
    <w:lvl w:ilvl="0" w:tplc="BD40BEEC">
      <w:start w:val="1"/>
      <w:numFmt w:val="bullet"/>
      <w:lvlText w:val=""/>
      <w:lvlJc w:val="left"/>
      <w:pPr>
        <w:tabs>
          <w:tab w:val="num" w:pos="450"/>
        </w:tabs>
        <w:ind w:left="450" w:hanging="360"/>
      </w:pPr>
      <w:rPr>
        <w:rFonts w:ascii="Symbol" w:hAnsi="Symbol" w:hint="default"/>
        <w:sz w:val="20"/>
      </w:rPr>
    </w:lvl>
    <w:lvl w:ilvl="1" w:tplc="E7927C64">
      <w:start w:val="1"/>
      <w:numFmt w:val="bullet"/>
      <w:lvlText w:val=""/>
      <w:lvlJc w:val="left"/>
      <w:pPr>
        <w:tabs>
          <w:tab w:val="num" w:pos="1440"/>
        </w:tabs>
        <w:ind w:left="1440" w:hanging="360"/>
      </w:pPr>
      <w:rPr>
        <w:rFonts w:ascii="Symbol" w:hAnsi="Symbol" w:hint="default"/>
        <w:sz w:val="20"/>
      </w:rPr>
    </w:lvl>
    <w:lvl w:ilvl="2" w:tplc="A4CA6A72">
      <w:start w:val="1"/>
      <w:numFmt w:val="bullet"/>
      <w:lvlText w:val=""/>
      <w:lvlJc w:val="left"/>
      <w:pPr>
        <w:tabs>
          <w:tab w:val="num" w:pos="2160"/>
        </w:tabs>
        <w:ind w:left="2160" w:hanging="360"/>
      </w:pPr>
      <w:rPr>
        <w:rFonts w:ascii="Symbol" w:hAnsi="Symbol" w:hint="default"/>
        <w:sz w:val="20"/>
      </w:rPr>
    </w:lvl>
    <w:lvl w:ilvl="3" w:tplc="333C02B8">
      <w:start w:val="1"/>
      <w:numFmt w:val="bullet"/>
      <w:lvlText w:val=""/>
      <w:lvlJc w:val="left"/>
      <w:pPr>
        <w:tabs>
          <w:tab w:val="num" w:pos="2880"/>
        </w:tabs>
        <w:ind w:left="2880" w:hanging="360"/>
      </w:pPr>
      <w:rPr>
        <w:rFonts w:ascii="Symbol" w:hAnsi="Symbol" w:hint="default"/>
        <w:sz w:val="20"/>
      </w:rPr>
    </w:lvl>
    <w:lvl w:ilvl="4" w:tplc="85E04646">
      <w:start w:val="1"/>
      <w:numFmt w:val="bullet"/>
      <w:lvlText w:val=""/>
      <w:lvlJc w:val="left"/>
      <w:pPr>
        <w:tabs>
          <w:tab w:val="num" w:pos="3600"/>
        </w:tabs>
        <w:ind w:left="3600" w:hanging="360"/>
      </w:pPr>
      <w:rPr>
        <w:rFonts w:ascii="Symbol" w:hAnsi="Symbol" w:hint="default"/>
        <w:sz w:val="20"/>
      </w:rPr>
    </w:lvl>
    <w:lvl w:ilvl="5" w:tplc="4E5C8E42">
      <w:start w:val="1"/>
      <w:numFmt w:val="bullet"/>
      <w:lvlText w:val=""/>
      <w:lvlJc w:val="left"/>
      <w:pPr>
        <w:tabs>
          <w:tab w:val="num" w:pos="4320"/>
        </w:tabs>
        <w:ind w:left="4320" w:hanging="360"/>
      </w:pPr>
      <w:rPr>
        <w:rFonts w:ascii="Symbol" w:hAnsi="Symbol" w:hint="default"/>
        <w:sz w:val="20"/>
      </w:rPr>
    </w:lvl>
    <w:lvl w:ilvl="6" w:tplc="1F58F08E">
      <w:start w:val="1"/>
      <w:numFmt w:val="bullet"/>
      <w:lvlText w:val=""/>
      <w:lvlJc w:val="left"/>
      <w:pPr>
        <w:tabs>
          <w:tab w:val="num" w:pos="5040"/>
        </w:tabs>
        <w:ind w:left="5040" w:hanging="360"/>
      </w:pPr>
      <w:rPr>
        <w:rFonts w:ascii="Symbol" w:hAnsi="Symbol" w:hint="default"/>
        <w:sz w:val="20"/>
      </w:rPr>
    </w:lvl>
    <w:lvl w:ilvl="7" w:tplc="FABCBC5E">
      <w:start w:val="1"/>
      <w:numFmt w:val="bullet"/>
      <w:lvlText w:val=""/>
      <w:lvlJc w:val="left"/>
      <w:pPr>
        <w:tabs>
          <w:tab w:val="num" w:pos="5760"/>
        </w:tabs>
        <w:ind w:left="5760" w:hanging="360"/>
      </w:pPr>
      <w:rPr>
        <w:rFonts w:ascii="Symbol" w:hAnsi="Symbol" w:hint="default"/>
        <w:sz w:val="20"/>
      </w:rPr>
    </w:lvl>
    <w:lvl w:ilvl="8" w:tplc="F17CE89E">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09749EA"/>
    <w:multiLevelType w:val="hybridMultilevel"/>
    <w:tmpl w:val="342036D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2" w15:restartNumberingAfterBreak="0">
    <w:nsid w:val="63FE5E57"/>
    <w:multiLevelType w:val="multilevel"/>
    <w:tmpl w:val="18C4A0D2"/>
    <w:lvl w:ilvl="0">
      <w:start w:val="2"/>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3" w15:restartNumberingAfterBreak="0">
    <w:nsid w:val="66522B69"/>
    <w:multiLevelType w:val="hybridMultilevel"/>
    <w:tmpl w:val="2FF89E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6BBA1DD0"/>
    <w:multiLevelType w:val="hybridMultilevel"/>
    <w:tmpl w:val="2854A47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71837F51"/>
    <w:multiLevelType w:val="hybridMultilevel"/>
    <w:tmpl w:val="387EB824"/>
    <w:lvl w:ilvl="0" w:tplc="1D00F0A0">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79CA079A"/>
    <w:multiLevelType w:val="multilevel"/>
    <w:tmpl w:val="847AC1C6"/>
    <w:lvl w:ilvl="0">
      <w:start w:val="3"/>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7" w15:restartNumberingAfterBreak="0">
    <w:nsid w:val="7B857AC2"/>
    <w:multiLevelType w:val="multilevel"/>
    <w:tmpl w:val="53B48A00"/>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8" w15:restartNumberingAfterBreak="0">
    <w:nsid w:val="7C005D3E"/>
    <w:multiLevelType w:val="multilevel"/>
    <w:tmpl w:val="D8745B80"/>
    <w:lvl w:ilvl="0">
      <w:start w:val="4"/>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num w:numId="1" w16cid:durableId="83114728">
    <w:abstractNumId w:val="12"/>
  </w:num>
  <w:num w:numId="2" w16cid:durableId="87046336">
    <w:abstractNumId w:val="17"/>
  </w:num>
  <w:num w:numId="3" w16cid:durableId="1235818980">
    <w:abstractNumId w:val="27"/>
  </w:num>
  <w:num w:numId="4" w16cid:durableId="96753957">
    <w:abstractNumId w:val="25"/>
  </w:num>
  <w:num w:numId="5" w16cid:durableId="136544628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886722168">
    <w:abstractNumId w:val="13"/>
  </w:num>
  <w:num w:numId="7" w16cid:durableId="6314174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42698374">
    <w:abstractNumId w:val="3"/>
  </w:num>
  <w:num w:numId="9" w16cid:durableId="1342048096">
    <w:abstractNumId w:val="23"/>
  </w:num>
  <w:num w:numId="10" w16cid:durableId="980495901">
    <w:abstractNumId w:val="21"/>
  </w:num>
  <w:num w:numId="11" w16cid:durableId="1554998073">
    <w:abstractNumId w:val="1"/>
  </w:num>
  <w:num w:numId="12" w16cid:durableId="1256131429">
    <w:abstractNumId w:val="8"/>
  </w:num>
  <w:num w:numId="13" w16cid:durableId="1478915066">
    <w:abstractNumId w:val="6"/>
  </w:num>
  <w:num w:numId="14" w16cid:durableId="1655646393">
    <w:abstractNumId w:val="18"/>
  </w:num>
  <w:num w:numId="15" w16cid:durableId="3624730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14762568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71866766">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370686044">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637075757">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001659516">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983123821">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6450845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691227677">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65341133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432631293">
    <w:abstractNumId w:val="2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0296924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245146434">
    <w:abstractNumId w:val="1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877235017">
    <w:abstractNumId w:val="20"/>
  </w:num>
  <w:num w:numId="29" w16cid:durableId="1155104221">
    <w:abstractNumId w:val="1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F19"/>
    <w:rsid w:val="00026F5A"/>
    <w:rsid w:val="00030CDA"/>
    <w:rsid w:val="000421CD"/>
    <w:rsid w:val="00072A4A"/>
    <w:rsid w:val="000753E2"/>
    <w:rsid w:val="000C284B"/>
    <w:rsid w:val="000C6D88"/>
    <w:rsid w:val="000E5AD0"/>
    <w:rsid w:val="001226CD"/>
    <w:rsid w:val="001236FA"/>
    <w:rsid w:val="001348B4"/>
    <w:rsid w:val="00137A02"/>
    <w:rsid w:val="00174110"/>
    <w:rsid w:val="00174129"/>
    <w:rsid w:val="00176976"/>
    <w:rsid w:val="0019109F"/>
    <w:rsid w:val="0019531E"/>
    <w:rsid w:val="0019594B"/>
    <w:rsid w:val="001A226E"/>
    <w:rsid w:val="001C7CCF"/>
    <w:rsid w:val="001D71EC"/>
    <w:rsid w:val="001E3DD4"/>
    <w:rsid w:val="00217A87"/>
    <w:rsid w:val="00221983"/>
    <w:rsid w:val="00235F7A"/>
    <w:rsid w:val="00242C7B"/>
    <w:rsid w:val="00244D2A"/>
    <w:rsid w:val="00296D4E"/>
    <w:rsid w:val="002A0CCF"/>
    <w:rsid w:val="002B08AA"/>
    <w:rsid w:val="002D031F"/>
    <w:rsid w:val="002D1210"/>
    <w:rsid w:val="002D4607"/>
    <w:rsid w:val="002F13BE"/>
    <w:rsid w:val="003056B4"/>
    <w:rsid w:val="00321419"/>
    <w:rsid w:val="00342022"/>
    <w:rsid w:val="00345F82"/>
    <w:rsid w:val="00350EB9"/>
    <w:rsid w:val="00357599"/>
    <w:rsid w:val="003732C1"/>
    <w:rsid w:val="00382FD3"/>
    <w:rsid w:val="003867BA"/>
    <w:rsid w:val="003C0692"/>
    <w:rsid w:val="003C2E29"/>
    <w:rsid w:val="003D7EC1"/>
    <w:rsid w:val="003F1A7D"/>
    <w:rsid w:val="003F6568"/>
    <w:rsid w:val="00405460"/>
    <w:rsid w:val="004134D1"/>
    <w:rsid w:val="004141A9"/>
    <w:rsid w:val="00444243"/>
    <w:rsid w:val="004500D5"/>
    <w:rsid w:val="00450569"/>
    <w:rsid w:val="00455766"/>
    <w:rsid w:val="0045602F"/>
    <w:rsid w:val="004646E9"/>
    <w:rsid w:val="00483DB1"/>
    <w:rsid w:val="00485D3B"/>
    <w:rsid w:val="004903EE"/>
    <w:rsid w:val="004F4F46"/>
    <w:rsid w:val="00530BA8"/>
    <w:rsid w:val="00541059"/>
    <w:rsid w:val="005410E9"/>
    <w:rsid w:val="005550D4"/>
    <w:rsid w:val="0057073D"/>
    <w:rsid w:val="005C0751"/>
    <w:rsid w:val="005C4351"/>
    <w:rsid w:val="005C7E25"/>
    <w:rsid w:val="005E6318"/>
    <w:rsid w:val="006101CE"/>
    <w:rsid w:val="006114D9"/>
    <w:rsid w:val="00677B9C"/>
    <w:rsid w:val="0069465E"/>
    <w:rsid w:val="0069679F"/>
    <w:rsid w:val="006A7BDE"/>
    <w:rsid w:val="006C21B5"/>
    <w:rsid w:val="006E2EAE"/>
    <w:rsid w:val="006F203B"/>
    <w:rsid w:val="00717164"/>
    <w:rsid w:val="007216EF"/>
    <w:rsid w:val="007221C3"/>
    <w:rsid w:val="0074182F"/>
    <w:rsid w:val="007626D9"/>
    <w:rsid w:val="007C3745"/>
    <w:rsid w:val="007E6CB6"/>
    <w:rsid w:val="007F2071"/>
    <w:rsid w:val="007F2931"/>
    <w:rsid w:val="008078E3"/>
    <w:rsid w:val="00844946"/>
    <w:rsid w:val="00861568"/>
    <w:rsid w:val="0088609C"/>
    <w:rsid w:val="00895442"/>
    <w:rsid w:val="008A0C1B"/>
    <w:rsid w:val="008B4AB1"/>
    <w:rsid w:val="008B62D2"/>
    <w:rsid w:val="008E2EB5"/>
    <w:rsid w:val="008E5D49"/>
    <w:rsid w:val="0090455F"/>
    <w:rsid w:val="009249F6"/>
    <w:rsid w:val="009271A8"/>
    <w:rsid w:val="00933833"/>
    <w:rsid w:val="0096136B"/>
    <w:rsid w:val="00970943"/>
    <w:rsid w:val="009819C7"/>
    <w:rsid w:val="00987A75"/>
    <w:rsid w:val="009C625F"/>
    <w:rsid w:val="009D20C4"/>
    <w:rsid w:val="009E4EB3"/>
    <w:rsid w:val="00A00F8E"/>
    <w:rsid w:val="00A07C3D"/>
    <w:rsid w:val="00A12779"/>
    <w:rsid w:val="00A17D75"/>
    <w:rsid w:val="00A36D48"/>
    <w:rsid w:val="00A43F19"/>
    <w:rsid w:val="00A545D2"/>
    <w:rsid w:val="00A5744D"/>
    <w:rsid w:val="00A76A59"/>
    <w:rsid w:val="00A86F47"/>
    <w:rsid w:val="00A91844"/>
    <w:rsid w:val="00A948E8"/>
    <w:rsid w:val="00A94D28"/>
    <w:rsid w:val="00AA32D5"/>
    <w:rsid w:val="00AC0882"/>
    <w:rsid w:val="00AC2500"/>
    <w:rsid w:val="00AF6624"/>
    <w:rsid w:val="00B0219D"/>
    <w:rsid w:val="00B06286"/>
    <w:rsid w:val="00B870E9"/>
    <w:rsid w:val="00BA194C"/>
    <w:rsid w:val="00BB59AC"/>
    <w:rsid w:val="00BC5008"/>
    <w:rsid w:val="00BD2B7A"/>
    <w:rsid w:val="00BF1F60"/>
    <w:rsid w:val="00BF63F2"/>
    <w:rsid w:val="00C140E8"/>
    <w:rsid w:val="00C200DE"/>
    <w:rsid w:val="00C31D43"/>
    <w:rsid w:val="00C44F69"/>
    <w:rsid w:val="00C45F55"/>
    <w:rsid w:val="00C4762A"/>
    <w:rsid w:val="00C529F7"/>
    <w:rsid w:val="00C604A2"/>
    <w:rsid w:val="00C616F2"/>
    <w:rsid w:val="00C671AF"/>
    <w:rsid w:val="00C9439A"/>
    <w:rsid w:val="00CB095F"/>
    <w:rsid w:val="00CB2F59"/>
    <w:rsid w:val="00CC54B2"/>
    <w:rsid w:val="00D15DEB"/>
    <w:rsid w:val="00D21046"/>
    <w:rsid w:val="00D22DEC"/>
    <w:rsid w:val="00D24BC4"/>
    <w:rsid w:val="00D34B5B"/>
    <w:rsid w:val="00D35F00"/>
    <w:rsid w:val="00D57092"/>
    <w:rsid w:val="00D6270B"/>
    <w:rsid w:val="00D76B83"/>
    <w:rsid w:val="00D83B26"/>
    <w:rsid w:val="00D8794C"/>
    <w:rsid w:val="00D91BD3"/>
    <w:rsid w:val="00DA2EB8"/>
    <w:rsid w:val="00DA544C"/>
    <w:rsid w:val="00DA7D4D"/>
    <w:rsid w:val="00DB3AEA"/>
    <w:rsid w:val="00DB607D"/>
    <w:rsid w:val="00E43F05"/>
    <w:rsid w:val="00E62B85"/>
    <w:rsid w:val="00E755AC"/>
    <w:rsid w:val="00E97B08"/>
    <w:rsid w:val="00EB3205"/>
    <w:rsid w:val="00ED744C"/>
    <w:rsid w:val="00EF107B"/>
    <w:rsid w:val="00EF1F09"/>
    <w:rsid w:val="00EF3504"/>
    <w:rsid w:val="00F53CD4"/>
    <w:rsid w:val="00FA42CA"/>
    <w:rsid w:val="00FC02BE"/>
    <w:rsid w:val="00FF6DD6"/>
    <w:rsid w:val="2E69FFAC"/>
    <w:rsid w:val="6BE5B64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paragraph" w:styleId="Heading3">
    <w:name w:val="heading 3"/>
    <w:basedOn w:val="Normal"/>
    <w:next w:val="Normal"/>
    <w:link w:val="Heading3Char"/>
    <w:uiPriority w:val="9"/>
    <w:semiHidden/>
    <w:unhideWhenUsed/>
    <w:qFormat/>
    <w:rsid w:val="00A12779"/>
    <w:pPr>
      <w:keepNext/>
      <w:keepLines/>
      <w:spacing w:before="40"/>
      <w:outlineLvl w:val="2"/>
    </w:pPr>
    <w:rPr>
      <w:rFonts w:asciiTheme="majorHAnsi" w:eastAsiaTheme="majorEastAsia" w:hAnsiTheme="majorHAnsi" w:cstheme="majorBidi"/>
      <w:color w:val="0C2334" w:themeColor="accent1" w:themeShade="7F"/>
    </w:rPr>
  </w:style>
  <w:style w:type="paragraph" w:styleId="Heading4">
    <w:name w:val="heading 4"/>
    <w:basedOn w:val="Normal"/>
    <w:next w:val="Normal"/>
    <w:link w:val="Heading4Char"/>
    <w:uiPriority w:val="9"/>
    <w:semiHidden/>
    <w:unhideWhenUsed/>
    <w:qFormat/>
    <w:rsid w:val="00357599"/>
    <w:pPr>
      <w:keepNext/>
      <w:keepLines/>
      <w:spacing w:before="40"/>
      <w:outlineLvl w:val="3"/>
    </w:pPr>
    <w:rPr>
      <w:rFonts w:asciiTheme="majorHAnsi" w:eastAsiaTheme="majorEastAsia" w:hAnsiTheme="majorHAnsi" w:cstheme="majorBidi"/>
      <w:i/>
      <w:iCs/>
      <w:color w:val="1235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rsid w:val="00530BA8"/>
    <w:pPr>
      <w:numPr>
        <w:numId w:val="1"/>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styleId="Hyperlink">
    <w:name w:val="Hyperlink"/>
    <w:basedOn w:val="DefaultParagraphFont"/>
    <w:uiPriority w:val="99"/>
    <w:unhideWhenUsed/>
    <w:rsid w:val="004646E9"/>
    <w:rPr>
      <w:color w:val="8EC044" w:themeColor="hyperlink"/>
      <w:u w:val="single"/>
    </w:rPr>
  </w:style>
  <w:style w:type="paragraph" w:styleId="Subtitle">
    <w:name w:val="Subtitle"/>
    <w:basedOn w:val="Normal"/>
    <w:next w:val="Normal"/>
    <w:link w:val="SubtitleChar"/>
    <w:uiPriority w:val="11"/>
    <w:qFormat/>
    <w:rsid w:val="00970943"/>
    <w:pPr>
      <w:spacing w:after="1000" w:line="276" w:lineRule="auto"/>
    </w:pPr>
    <w:rPr>
      <w:rFonts w:eastAsiaTheme="minorEastAsia"/>
      <w:smallCaps/>
      <w:color w:val="595959" w:themeColor="text1" w:themeTint="A6"/>
      <w:lang w:bidi="en-US"/>
    </w:rPr>
  </w:style>
  <w:style w:type="character" w:customStyle="1" w:styleId="SubtitleChar">
    <w:name w:val="Subtitle Char"/>
    <w:basedOn w:val="DefaultParagraphFont"/>
    <w:link w:val="Subtitle"/>
    <w:uiPriority w:val="11"/>
    <w:rsid w:val="00970943"/>
    <w:rPr>
      <w:rFonts w:eastAsiaTheme="minorEastAsia"/>
      <w:smallCaps/>
      <w:color w:val="595959" w:themeColor="text1" w:themeTint="A6"/>
      <w:lang w:bidi="en-US"/>
    </w:rPr>
  </w:style>
  <w:style w:type="paragraph" w:styleId="FootnoteText">
    <w:name w:val="footnote text"/>
    <w:basedOn w:val="Normal"/>
    <w:link w:val="FootnoteTextChar"/>
    <w:uiPriority w:val="99"/>
    <w:unhideWhenUsed/>
    <w:rsid w:val="00970943"/>
    <w:pPr>
      <w:spacing w:line="276" w:lineRule="auto"/>
    </w:pPr>
    <w:rPr>
      <w:rFonts w:eastAsiaTheme="minorEastAsia"/>
      <w:lang w:bidi="en-US"/>
    </w:rPr>
  </w:style>
  <w:style w:type="character" w:customStyle="1" w:styleId="FootnoteTextChar">
    <w:name w:val="Footnote Text Char"/>
    <w:basedOn w:val="DefaultParagraphFont"/>
    <w:link w:val="FootnoteText"/>
    <w:uiPriority w:val="99"/>
    <w:rsid w:val="00970943"/>
    <w:rPr>
      <w:rFonts w:eastAsiaTheme="minorEastAsia"/>
      <w:lang w:bidi="en-US"/>
    </w:rPr>
  </w:style>
  <w:style w:type="character" w:styleId="FootnoteReference">
    <w:name w:val="footnote reference"/>
    <w:basedOn w:val="DefaultParagraphFont"/>
    <w:uiPriority w:val="99"/>
    <w:unhideWhenUsed/>
    <w:rsid w:val="00970943"/>
    <w:rPr>
      <w:vertAlign w:val="superscript"/>
    </w:rPr>
  </w:style>
  <w:style w:type="character" w:customStyle="1" w:styleId="normaltextrun">
    <w:name w:val="normaltextrun"/>
    <w:basedOn w:val="DefaultParagraphFont"/>
    <w:rsid w:val="00970943"/>
  </w:style>
  <w:style w:type="character" w:styleId="CommentReference">
    <w:name w:val="annotation reference"/>
    <w:basedOn w:val="DefaultParagraphFont"/>
    <w:uiPriority w:val="99"/>
    <w:semiHidden/>
    <w:unhideWhenUsed/>
    <w:rsid w:val="00970943"/>
    <w:rPr>
      <w:sz w:val="18"/>
      <w:szCs w:val="18"/>
    </w:rPr>
  </w:style>
  <w:style w:type="paragraph" w:styleId="CommentText">
    <w:name w:val="annotation text"/>
    <w:basedOn w:val="Normal"/>
    <w:link w:val="CommentTextChar"/>
    <w:uiPriority w:val="99"/>
    <w:unhideWhenUsed/>
    <w:rsid w:val="00970943"/>
    <w:pPr>
      <w:spacing w:after="120" w:line="276" w:lineRule="auto"/>
    </w:pPr>
    <w:rPr>
      <w:rFonts w:eastAsiaTheme="minorEastAsia"/>
      <w:lang w:bidi="en-US"/>
    </w:rPr>
  </w:style>
  <w:style w:type="character" w:customStyle="1" w:styleId="CommentTextChar">
    <w:name w:val="Comment Text Char"/>
    <w:basedOn w:val="DefaultParagraphFont"/>
    <w:link w:val="CommentText"/>
    <w:uiPriority w:val="99"/>
    <w:rsid w:val="00970943"/>
    <w:rPr>
      <w:rFonts w:eastAsiaTheme="minorEastAsia"/>
      <w:lang w:bidi="en-US"/>
    </w:rPr>
  </w:style>
  <w:style w:type="character" w:styleId="FollowedHyperlink">
    <w:name w:val="FollowedHyperlink"/>
    <w:basedOn w:val="DefaultParagraphFont"/>
    <w:uiPriority w:val="99"/>
    <w:semiHidden/>
    <w:unhideWhenUsed/>
    <w:rsid w:val="005550D4"/>
    <w:rPr>
      <w:color w:val="02615B" w:themeColor="followedHyperlink"/>
      <w:u w:val="single"/>
    </w:rPr>
  </w:style>
  <w:style w:type="paragraph" w:styleId="BalloonText">
    <w:name w:val="Balloon Text"/>
    <w:basedOn w:val="Normal"/>
    <w:link w:val="BalloonTextChar"/>
    <w:uiPriority w:val="99"/>
    <w:semiHidden/>
    <w:unhideWhenUsed/>
    <w:rsid w:val="009E4E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4EB3"/>
    <w:rPr>
      <w:rFonts w:ascii="Segoe UI" w:hAnsi="Segoe UI" w:cs="Segoe UI"/>
      <w:sz w:val="18"/>
      <w:szCs w:val="18"/>
    </w:rPr>
  </w:style>
  <w:style w:type="character" w:customStyle="1" w:styleId="eop">
    <w:name w:val="eop"/>
    <w:basedOn w:val="DefaultParagraphFont"/>
    <w:rsid w:val="00450569"/>
  </w:style>
  <w:style w:type="paragraph" w:customStyle="1" w:styleId="paragraph">
    <w:name w:val="paragraph"/>
    <w:basedOn w:val="Normal"/>
    <w:rsid w:val="00450569"/>
    <w:pPr>
      <w:spacing w:beforeAutospacing="1" w:after="160" w:afterAutospacing="1" w:line="259" w:lineRule="auto"/>
    </w:pPr>
    <w:rPr>
      <w:rFonts w:ascii="Times New Roman" w:eastAsia="Times New Roman" w:hAnsi="Times New Roman" w:cs="Times New Roman"/>
      <w:lang w:eastAsia="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030CDA"/>
    <w:rPr>
      <w:color w:val="12354E" w:themeColor="accent1" w:themeShade="BF"/>
      <w:lang w:val="fr-FR"/>
    </w:rPr>
  </w:style>
  <w:style w:type="table" w:styleId="GridTable1Light-Accent5">
    <w:name w:val="Grid Table 1 Light Accent 5"/>
    <w:basedOn w:val="TableNormal"/>
    <w:uiPriority w:val="46"/>
    <w:rsid w:val="00C45F55"/>
    <w:rPr>
      <w:sz w:val="22"/>
      <w:szCs w:val="22"/>
      <w:lang w:val="en-US"/>
    </w:rPr>
    <w:tblPr>
      <w:tblStyleRowBandSize w:val="1"/>
      <w:tblStyleColBandSize w:val="1"/>
      <w:tblInd w:w="0" w:type="nil"/>
      <w:tblBorders>
        <w:top w:val="single" w:sz="4" w:space="0" w:color="F9CFB0" w:themeColor="accent5" w:themeTint="66"/>
        <w:left w:val="single" w:sz="4" w:space="0" w:color="F9CFB0" w:themeColor="accent5" w:themeTint="66"/>
        <w:bottom w:val="single" w:sz="4" w:space="0" w:color="F9CFB0" w:themeColor="accent5" w:themeTint="66"/>
        <w:right w:val="single" w:sz="4" w:space="0" w:color="F9CFB0" w:themeColor="accent5" w:themeTint="66"/>
        <w:insideH w:val="single" w:sz="4" w:space="0" w:color="F9CFB0" w:themeColor="accent5" w:themeTint="66"/>
        <w:insideV w:val="single" w:sz="4" w:space="0" w:color="F9CFB0" w:themeColor="accent5" w:themeTint="66"/>
      </w:tblBorders>
    </w:tblPr>
    <w:tblStylePr w:type="firstRow">
      <w:rPr>
        <w:b/>
        <w:bCs/>
      </w:rPr>
      <w:tblPr/>
      <w:tcPr>
        <w:tcBorders>
          <w:bottom w:val="single" w:sz="12" w:space="0" w:color="F6B789" w:themeColor="accent5" w:themeTint="99"/>
        </w:tcBorders>
      </w:tcPr>
    </w:tblStylePr>
    <w:tblStylePr w:type="lastRow">
      <w:rPr>
        <w:b/>
        <w:bCs/>
      </w:rPr>
      <w:tblPr/>
      <w:tcPr>
        <w:tcBorders>
          <w:top w:val="double" w:sz="2" w:space="0" w:color="F6B789"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2A0CCF"/>
    <w:rPr>
      <w:sz w:val="22"/>
      <w:szCs w:val="22"/>
      <w:lang w:val="en-US"/>
    </w:rPr>
    <w:tblPr>
      <w:tblStyleRowBandSize w:val="1"/>
      <w:tblStyleColBandSize w:val="1"/>
      <w:tblInd w:w="0" w:type="nil"/>
      <w:tblBorders>
        <w:top w:val="single" w:sz="4" w:space="0" w:color="84BAE1" w:themeColor="accent1" w:themeTint="66"/>
        <w:left w:val="single" w:sz="4" w:space="0" w:color="84BAE1" w:themeColor="accent1" w:themeTint="66"/>
        <w:bottom w:val="single" w:sz="4" w:space="0" w:color="84BAE1" w:themeColor="accent1" w:themeTint="66"/>
        <w:right w:val="single" w:sz="4" w:space="0" w:color="84BAE1" w:themeColor="accent1" w:themeTint="66"/>
        <w:insideH w:val="single" w:sz="4" w:space="0" w:color="84BAE1" w:themeColor="accent1" w:themeTint="66"/>
        <w:insideV w:val="single" w:sz="4" w:space="0" w:color="84BAE1" w:themeColor="accent1" w:themeTint="66"/>
      </w:tblBorders>
    </w:tblPr>
    <w:tblStylePr w:type="firstRow">
      <w:rPr>
        <w:b/>
        <w:bCs/>
      </w:rPr>
      <w:tblPr/>
      <w:tcPr>
        <w:tcBorders>
          <w:bottom w:val="single" w:sz="12" w:space="0" w:color="4698D3" w:themeColor="accent1" w:themeTint="99"/>
        </w:tcBorders>
      </w:tcPr>
    </w:tblStylePr>
    <w:tblStylePr w:type="lastRow">
      <w:rPr>
        <w:b/>
        <w:bCs/>
      </w:rPr>
      <w:tblPr/>
      <w:tcPr>
        <w:tcBorders>
          <w:top w:val="double" w:sz="2" w:space="0" w:color="4698D3" w:themeColor="accent1" w:themeTint="99"/>
        </w:tcBorders>
      </w:tcPr>
    </w:tblStylePr>
    <w:tblStylePr w:type="firstCol">
      <w:rPr>
        <w:b/>
        <w:bCs/>
      </w:rPr>
    </w:tblStylePr>
    <w:tblStylePr w:type="lastCol">
      <w:rPr>
        <w:b/>
        <w:bCs/>
      </w:rPr>
    </w:tblStylePr>
  </w:style>
  <w:style w:type="character" w:customStyle="1" w:styleId="Heading4Char">
    <w:name w:val="Heading 4 Char"/>
    <w:basedOn w:val="DefaultParagraphFont"/>
    <w:link w:val="Heading4"/>
    <w:uiPriority w:val="9"/>
    <w:semiHidden/>
    <w:rsid w:val="00357599"/>
    <w:rPr>
      <w:rFonts w:asciiTheme="majorHAnsi" w:eastAsiaTheme="majorEastAsia" w:hAnsiTheme="majorHAnsi" w:cstheme="majorBidi"/>
      <w:i/>
      <w:iCs/>
      <w:color w:val="12354E" w:themeColor="accent1" w:themeShade="BF"/>
    </w:rPr>
  </w:style>
  <w:style w:type="paragraph" w:styleId="Caption">
    <w:name w:val="caption"/>
    <w:basedOn w:val="Normal"/>
    <w:next w:val="Normal"/>
    <w:uiPriority w:val="35"/>
    <w:unhideWhenUsed/>
    <w:qFormat/>
    <w:rsid w:val="00342022"/>
    <w:pPr>
      <w:spacing w:after="200"/>
    </w:pPr>
    <w:rPr>
      <w:i/>
      <w:iCs/>
      <w:color w:val="44546A" w:themeColor="text2"/>
      <w:sz w:val="18"/>
      <w:szCs w:val="18"/>
      <w:lang w:val="en-US"/>
    </w:rPr>
  </w:style>
  <w:style w:type="paragraph" w:customStyle="1" w:styleId="Heading11">
    <w:name w:val="Heading 11"/>
    <w:basedOn w:val="Heading1"/>
    <w:qFormat/>
    <w:rsid w:val="00A12779"/>
    <w:pPr>
      <w:keepNext/>
      <w:spacing w:before="60" w:after="60"/>
      <w:ind w:left="360" w:hanging="360"/>
    </w:pPr>
    <w:rPr>
      <w:rFonts w:eastAsia="Times New Roman" w:cstheme="minorHAnsi"/>
      <w:b w:val="0"/>
      <w:color w:val="00B0F0"/>
      <w:kern w:val="32"/>
      <w:sz w:val="36"/>
      <w:szCs w:val="36"/>
      <w:lang w:val="en-US"/>
    </w:rPr>
  </w:style>
  <w:style w:type="character" w:customStyle="1" w:styleId="Heading3Char">
    <w:name w:val="Heading 3 Char"/>
    <w:basedOn w:val="DefaultParagraphFont"/>
    <w:link w:val="Heading3"/>
    <w:uiPriority w:val="9"/>
    <w:semiHidden/>
    <w:rsid w:val="00A12779"/>
    <w:rPr>
      <w:rFonts w:asciiTheme="majorHAnsi" w:eastAsiaTheme="majorEastAsia" w:hAnsiTheme="majorHAnsi" w:cstheme="majorBidi"/>
      <w:color w:val="0C2334"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17912">
      <w:bodyDiv w:val="1"/>
      <w:marLeft w:val="0"/>
      <w:marRight w:val="0"/>
      <w:marTop w:val="0"/>
      <w:marBottom w:val="0"/>
      <w:divBdr>
        <w:top w:val="none" w:sz="0" w:space="0" w:color="auto"/>
        <w:left w:val="none" w:sz="0" w:space="0" w:color="auto"/>
        <w:bottom w:val="none" w:sz="0" w:space="0" w:color="auto"/>
        <w:right w:val="none" w:sz="0" w:space="0" w:color="auto"/>
      </w:divBdr>
    </w:div>
    <w:div w:id="162206504">
      <w:bodyDiv w:val="1"/>
      <w:marLeft w:val="0"/>
      <w:marRight w:val="0"/>
      <w:marTop w:val="0"/>
      <w:marBottom w:val="0"/>
      <w:divBdr>
        <w:top w:val="none" w:sz="0" w:space="0" w:color="auto"/>
        <w:left w:val="none" w:sz="0" w:space="0" w:color="auto"/>
        <w:bottom w:val="none" w:sz="0" w:space="0" w:color="auto"/>
        <w:right w:val="none" w:sz="0" w:space="0" w:color="auto"/>
      </w:divBdr>
    </w:div>
    <w:div w:id="194857702">
      <w:bodyDiv w:val="1"/>
      <w:marLeft w:val="0"/>
      <w:marRight w:val="0"/>
      <w:marTop w:val="0"/>
      <w:marBottom w:val="0"/>
      <w:divBdr>
        <w:top w:val="none" w:sz="0" w:space="0" w:color="auto"/>
        <w:left w:val="none" w:sz="0" w:space="0" w:color="auto"/>
        <w:bottom w:val="none" w:sz="0" w:space="0" w:color="auto"/>
        <w:right w:val="none" w:sz="0" w:space="0" w:color="auto"/>
      </w:divBdr>
    </w:div>
    <w:div w:id="211235028">
      <w:bodyDiv w:val="1"/>
      <w:marLeft w:val="0"/>
      <w:marRight w:val="0"/>
      <w:marTop w:val="0"/>
      <w:marBottom w:val="0"/>
      <w:divBdr>
        <w:top w:val="none" w:sz="0" w:space="0" w:color="auto"/>
        <w:left w:val="none" w:sz="0" w:space="0" w:color="auto"/>
        <w:bottom w:val="none" w:sz="0" w:space="0" w:color="auto"/>
        <w:right w:val="none" w:sz="0" w:space="0" w:color="auto"/>
      </w:divBdr>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274530895">
      <w:bodyDiv w:val="1"/>
      <w:marLeft w:val="0"/>
      <w:marRight w:val="0"/>
      <w:marTop w:val="0"/>
      <w:marBottom w:val="0"/>
      <w:divBdr>
        <w:top w:val="none" w:sz="0" w:space="0" w:color="auto"/>
        <w:left w:val="none" w:sz="0" w:space="0" w:color="auto"/>
        <w:bottom w:val="none" w:sz="0" w:space="0" w:color="auto"/>
        <w:right w:val="none" w:sz="0" w:space="0" w:color="auto"/>
      </w:divBdr>
    </w:div>
    <w:div w:id="309334308">
      <w:bodyDiv w:val="1"/>
      <w:marLeft w:val="0"/>
      <w:marRight w:val="0"/>
      <w:marTop w:val="0"/>
      <w:marBottom w:val="0"/>
      <w:divBdr>
        <w:top w:val="none" w:sz="0" w:space="0" w:color="auto"/>
        <w:left w:val="none" w:sz="0" w:space="0" w:color="auto"/>
        <w:bottom w:val="none" w:sz="0" w:space="0" w:color="auto"/>
        <w:right w:val="none" w:sz="0" w:space="0" w:color="auto"/>
      </w:divBdr>
    </w:div>
    <w:div w:id="417679839">
      <w:bodyDiv w:val="1"/>
      <w:marLeft w:val="0"/>
      <w:marRight w:val="0"/>
      <w:marTop w:val="0"/>
      <w:marBottom w:val="0"/>
      <w:divBdr>
        <w:top w:val="none" w:sz="0" w:space="0" w:color="auto"/>
        <w:left w:val="none" w:sz="0" w:space="0" w:color="auto"/>
        <w:bottom w:val="none" w:sz="0" w:space="0" w:color="auto"/>
        <w:right w:val="none" w:sz="0" w:space="0" w:color="auto"/>
      </w:divBdr>
    </w:div>
    <w:div w:id="437717297">
      <w:bodyDiv w:val="1"/>
      <w:marLeft w:val="0"/>
      <w:marRight w:val="0"/>
      <w:marTop w:val="0"/>
      <w:marBottom w:val="0"/>
      <w:divBdr>
        <w:top w:val="none" w:sz="0" w:space="0" w:color="auto"/>
        <w:left w:val="none" w:sz="0" w:space="0" w:color="auto"/>
        <w:bottom w:val="none" w:sz="0" w:space="0" w:color="auto"/>
        <w:right w:val="none" w:sz="0" w:space="0" w:color="auto"/>
      </w:divBdr>
    </w:div>
    <w:div w:id="510876281">
      <w:bodyDiv w:val="1"/>
      <w:marLeft w:val="0"/>
      <w:marRight w:val="0"/>
      <w:marTop w:val="0"/>
      <w:marBottom w:val="0"/>
      <w:divBdr>
        <w:top w:val="none" w:sz="0" w:space="0" w:color="auto"/>
        <w:left w:val="none" w:sz="0" w:space="0" w:color="auto"/>
        <w:bottom w:val="none" w:sz="0" w:space="0" w:color="auto"/>
        <w:right w:val="none" w:sz="0" w:space="0" w:color="auto"/>
      </w:divBdr>
    </w:div>
    <w:div w:id="571938279">
      <w:bodyDiv w:val="1"/>
      <w:marLeft w:val="0"/>
      <w:marRight w:val="0"/>
      <w:marTop w:val="0"/>
      <w:marBottom w:val="0"/>
      <w:divBdr>
        <w:top w:val="none" w:sz="0" w:space="0" w:color="auto"/>
        <w:left w:val="none" w:sz="0" w:space="0" w:color="auto"/>
        <w:bottom w:val="none" w:sz="0" w:space="0" w:color="auto"/>
        <w:right w:val="none" w:sz="0" w:space="0" w:color="auto"/>
      </w:divBdr>
    </w:div>
    <w:div w:id="648365695">
      <w:bodyDiv w:val="1"/>
      <w:marLeft w:val="0"/>
      <w:marRight w:val="0"/>
      <w:marTop w:val="0"/>
      <w:marBottom w:val="0"/>
      <w:divBdr>
        <w:top w:val="none" w:sz="0" w:space="0" w:color="auto"/>
        <w:left w:val="none" w:sz="0" w:space="0" w:color="auto"/>
        <w:bottom w:val="none" w:sz="0" w:space="0" w:color="auto"/>
        <w:right w:val="none" w:sz="0" w:space="0" w:color="auto"/>
      </w:divBdr>
    </w:div>
    <w:div w:id="661393597">
      <w:bodyDiv w:val="1"/>
      <w:marLeft w:val="0"/>
      <w:marRight w:val="0"/>
      <w:marTop w:val="0"/>
      <w:marBottom w:val="0"/>
      <w:divBdr>
        <w:top w:val="none" w:sz="0" w:space="0" w:color="auto"/>
        <w:left w:val="none" w:sz="0" w:space="0" w:color="auto"/>
        <w:bottom w:val="none" w:sz="0" w:space="0" w:color="auto"/>
        <w:right w:val="none" w:sz="0" w:space="0" w:color="auto"/>
      </w:divBdr>
    </w:div>
    <w:div w:id="708795648">
      <w:bodyDiv w:val="1"/>
      <w:marLeft w:val="0"/>
      <w:marRight w:val="0"/>
      <w:marTop w:val="0"/>
      <w:marBottom w:val="0"/>
      <w:divBdr>
        <w:top w:val="none" w:sz="0" w:space="0" w:color="auto"/>
        <w:left w:val="none" w:sz="0" w:space="0" w:color="auto"/>
        <w:bottom w:val="none" w:sz="0" w:space="0" w:color="auto"/>
        <w:right w:val="none" w:sz="0" w:space="0" w:color="auto"/>
      </w:divBdr>
    </w:div>
    <w:div w:id="709114687">
      <w:bodyDiv w:val="1"/>
      <w:marLeft w:val="0"/>
      <w:marRight w:val="0"/>
      <w:marTop w:val="0"/>
      <w:marBottom w:val="0"/>
      <w:divBdr>
        <w:top w:val="none" w:sz="0" w:space="0" w:color="auto"/>
        <w:left w:val="none" w:sz="0" w:space="0" w:color="auto"/>
        <w:bottom w:val="none" w:sz="0" w:space="0" w:color="auto"/>
        <w:right w:val="none" w:sz="0" w:space="0" w:color="auto"/>
      </w:divBdr>
    </w:div>
    <w:div w:id="763841471">
      <w:bodyDiv w:val="1"/>
      <w:marLeft w:val="0"/>
      <w:marRight w:val="0"/>
      <w:marTop w:val="0"/>
      <w:marBottom w:val="0"/>
      <w:divBdr>
        <w:top w:val="none" w:sz="0" w:space="0" w:color="auto"/>
        <w:left w:val="none" w:sz="0" w:space="0" w:color="auto"/>
        <w:bottom w:val="none" w:sz="0" w:space="0" w:color="auto"/>
        <w:right w:val="none" w:sz="0" w:space="0" w:color="auto"/>
      </w:divBdr>
    </w:div>
    <w:div w:id="778063957">
      <w:bodyDiv w:val="1"/>
      <w:marLeft w:val="0"/>
      <w:marRight w:val="0"/>
      <w:marTop w:val="0"/>
      <w:marBottom w:val="0"/>
      <w:divBdr>
        <w:top w:val="none" w:sz="0" w:space="0" w:color="auto"/>
        <w:left w:val="none" w:sz="0" w:space="0" w:color="auto"/>
        <w:bottom w:val="none" w:sz="0" w:space="0" w:color="auto"/>
        <w:right w:val="none" w:sz="0" w:space="0" w:color="auto"/>
      </w:divBdr>
    </w:div>
    <w:div w:id="961959315">
      <w:bodyDiv w:val="1"/>
      <w:marLeft w:val="0"/>
      <w:marRight w:val="0"/>
      <w:marTop w:val="0"/>
      <w:marBottom w:val="0"/>
      <w:divBdr>
        <w:top w:val="none" w:sz="0" w:space="0" w:color="auto"/>
        <w:left w:val="none" w:sz="0" w:space="0" w:color="auto"/>
        <w:bottom w:val="none" w:sz="0" w:space="0" w:color="auto"/>
        <w:right w:val="none" w:sz="0" w:space="0" w:color="auto"/>
      </w:divBdr>
    </w:div>
    <w:div w:id="1001618154">
      <w:bodyDiv w:val="1"/>
      <w:marLeft w:val="0"/>
      <w:marRight w:val="0"/>
      <w:marTop w:val="0"/>
      <w:marBottom w:val="0"/>
      <w:divBdr>
        <w:top w:val="none" w:sz="0" w:space="0" w:color="auto"/>
        <w:left w:val="none" w:sz="0" w:space="0" w:color="auto"/>
        <w:bottom w:val="none" w:sz="0" w:space="0" w:color="auto"/>
        <w:right w:val="none" w:sz="0" w:space="0" w:color="auto"/>
      </w:divBdr>
    </w:div>
    <w:div w:id="1012994178">
      <w:bodyDiv w:val="1"/>
      <w:marLeft w:val="0"/>
      <w:marRight w:val="0"/>
      <w:marTop w:val="0"/>
      <w:marBottom w:val="0"/>
      <w:divBdr>
        <w:top w:val="none" w:sz="0" w:space="0" w:color="auto"/>
        <w:left w:val="none" w:sz="0" w:space="0" w:color="auto"/>
        <w:bottom w:val="none" w:sz="0" w:space="0" w:color="auto"/>
        <w:right w:val="none" w:sz="0" w:space="0" w:color="auto"/>
      </w:divBdr>
    </w:div>
    <w:div w:id="1072655030">
      <w:bodyDiv w:val="1"/>
      <w:marLeft w:val="0"/>
      <w:marRight w:val="0"/>
      <w:marTop w:val="0"/>
      <w:marBottom w:val="0"/>
      <w:divBdr>
        <w:top w:val="none" w:sz="0" w:space="0" w:color="auto"/>
        <w:left w:val="none" w:sz="0" w:space="0" w:color="auto"/>
        <w:bottom w:val="none" w:sz="0" w:space="0" w:color="auto"/>
        <w:right w:val="none" w:sz="0" w:space="0" w:color="auto"/>
      </w:divBdr>
    </w:div>
    <w:div w:id="1281955215">
      <w:bodyDiv w:val="1"/>
      <w:marLeft w:val="0"/>
      <w:marRight w:val="0"/>
      <w:marTop w:val="0"/>
      <w:marBottom w:val="0"/>
      <w:divBdr>
        <w:top w:val="none" w:sz="0" w:space="0" w:color="auto"/>
        <w:left w:val="none" w:sz="0" w:space="0" w:color="auto"/>
        <w:bottom w:val="none" w:sz="0" w:space="0" w:color="auto"/>
        <w:right w:val="none" w:sz="0" w:space="0" w:color="auto"/>
      </w:divBdr>
    </w:div>
    <w:div w:id="1305964742">
      <w:bodyDiv w:val="1"/>
      <w:marLeft w:val="0"/>
      <w:marRight w:val="0"/>
      <w:marTop w:val="0"/>
      <w:marBottom w:val="0"/>
      <w:divBdr>
        <w:top w:val="none" w:sz="0" w:space="0" w:color="auto"/>
        <w:left w:val="none" w:sz="0" w:space="0" w:color="auto"/>
        <w:bottom w:val="none" w:sz="0" w:space="0" w:color="auto"/>
        <w:right w:val="none" w:sz="0" w:space="0" w:color="auto"/>
      </w:divBdr>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1528249108">
      <w:bodyDiv w:val="1"/>
      <w:marLeft w:val="0"/>
      <w:marRight w:val="0"/>
      <w:marTop w:val="0"/>
      <w:marBottom w:val="0"/>
      <w:divBdr>
        <w:top w:val="none" w:sz="0" w:space="0" w:color="auto"/>
        <w:left w:val="none" w:sz="0" w:space="0" w:color="auto"/>
        <w:bottom w:val="none" w:sz="0" w:space="0" w:color="auto"/>
        <w:right w:val="none" w:sz="0" w:space="0" w:color="auto"/>
      </w:divBdr>
    </w:div>
    <w:div w:id="1547718268">
      <w:bodyDiv w:val="1"/>
      <w:marLeft w:val="0"/>
      <w:marRight w:val="0"/>
      <w:marTop w:val="0"/>
      <w:marBottom w:val="0"/>
      <w:divBdr>
        <w:top w:val="none" w:sz="0" w:space="0" w:color="auto"/>
        <w:left w:val="none" w:sz="0" w:space="0" w:color="auto"/>
        <w:bottom w:val="none" w:sz="0" w:space="0" w:color="auto"/>
        <w:right w:val="none" w:sz="0" w:space="0" w:color="auto"/>
      </w:divBdr>
    </w:div>
    <w:div w:id="1615870308">
      <w:bodyDiv w:val="1"/>
      <w:marLeft w:val="0"/>
      <w:marRight w:val="0"/>
      <w:marTop w:val="0"/>
      <w:marBottom w:val="0"/>
      <w:divBdr>
        <w:top w:val="none" w:sz="0" w:space="0" w:color="auto"/>
        <w:left w:val="none" w:sz="0" w:space="0" w:color="auto"/>
        <w:bottom w:val="none" w:sz="0" w:space="0" w:color="auto"/>
        <w:right w:val="none" w:sz="0" w:space="0" w:color="auto"/>
      </w:divBdr>
    </w:div>
    <w:div w:id="1654484596">
      <w:bodyDiv w:val="1"/>
      <w:marLeft w:val="0"/>
      <w:marRight w:val="0"/>
      <w:marTop w:val="0"/>
      <w:marBottom w:val="0"/>
      <w:divBdr>
        <w:top w:val="none" w:sz="0" w:space="0" w:color="auto"/>
        <w:left w:val="none" w:sz="0" w:space="0" w:color="auto"/>
        <w:bottom w:val="none" w:sz="0" w:space="0" w:color="auto"/>
        <w:right w:val="none" w:sz="0" w:space="0" w:color="auto"/>
      </w:divBdr>
    </w:div>
    <w:div w:id="1782844272">
      <w:bodyDiv w:val="1"/>
      <w:marLeft w:val="0"/>
      <w:marRight w:val="0"/>
      <w:marTop w:val="0"/>
      <w:marBottom w:val="0"/>
      <w:divBdr>
        <w:top w:val="none" w:sz="0" w:space="0" w:color="auto"/>
        <w:left w:val="none" w:sz="0" w:space="0" w:color="auto"/>
        <w:bottom w:val="none" w:sz="0" w:space="0" w:color="auto"/>
        <w:right w:val="none" w:sz="0" w:space="0" w:color="auto"/>
      </w:divBdr>
    </w:div>
    <w:div w:id="1906262340">
      <w:bodyDiv w:val="1"/>
      <w:marLeft w:val="0"/>
      <w:marRight w:val="0"/>
      <w:marTop w:val="0"/>
      <w:marBottom w:val="0"/>
      <w:divBdr>
        <w:top w:val="none" w:sz="0" w:space="0" w:color="auto"/>
        <w:left w:val="none" w:sz="0" w:space="0" w:color="auto"/>
        <w:bottom w:val="none" w:sz="0" w:space="0" w:color="auto"/>
        <w:right w:val="none" w:sz="0" w:space="0" w:color="auto"/>
      </w:divBdr>
    </w:div>
    <w:div w:id="1935556496">
      <w:bodyDiv w:val="1"/>
      <w:marLeft w:val="0"/>
      <w:marRight w:val="0"/>
      <w:marTop w:val="0"/>
      <w:marBottom w:val="0"/>
      <w:divBdr>
        <w:top w:val="none" w:sz="0" w:space="0" w:color="auto"/>
        <w:left w:val="none" w:sz="0" w:space="0" w:color="auto"/>
        <w:bottom w:val="none" w:sz="0" w:space="0" w:color="auto"/>
        <w:right w:val="none" w:sz="0" w:space="0" w:color="auto"/>
      </w:divBdr>
    </w:div>
    <w:div w:id="2000234274">
      <w:bodyDiv w:val="1"/>
      <w:marLeft w:val="0"/>
      <w:marRight w:val="0"/>
      <w:marTop w:val="0"/>
      <w:marBottom w:val="0"/>
      <w:divBdr>
        <w:top w:val="none" w:sz="0" w:space="0" w:color="auto"/>
        <w:left w:val="none" w:sz="0" w:space="0" w:color="auto"/>
        <w:bottom w:val="none" w:sz="0" w:space="0" w:color="auto"/>
        <w:right w:val="none" w:sz="0" w:space="0" w:color="auto"/>
      </w:divBdr>
    </w:div>
    <w:div w:id="2052222558">
      <w:bodyDiv w:val="1"/>
      <w:marLeft w:val="0"/>
      <w:marRight w:val="0"/>
      <w:marTop w:val="0"/>
      <w:marBottom w:val="0"/>
      <w:divBdr>
        <w:top w:val="none" w:sz="0" w:space="0" w:color="auto"/>
        <w:left w:val="none" w:sz="0" w:space="0" w:color="auto"/>
        <w:bottom w:val="none" w:sz="0" w:space="0" w:color="auto"/>
        <w:right w:val="none" w:sz="0" w:space="0" w:color="auto"/>
      </w:divBdr>
    </w:div>
    <w:div w:id="2108186423">
      <w:bodyDiv w:val="1"/>
      <w:marLeft w:val="0"/>
      <w:marRight w:val="0"/>
      <w:marTop w:val="0"/>
      <w:marBottom w:val="0"/>
      <w:divBdr>
        <w:top w:val="none" w:sz="0" w:space="0" w:color="auto"/>
        <w:left w:val="none" w:sz="0" w:space="0" w:color="auto"/>
        <w:bottom w:val="none" w:sz="0" w:space="0" w:color="auto"/>
        <w:right w:val="none" w:sz="0" w:space="0" w:color="auto"/>
      </w:divBdr>
    </w:div>
    <w:div w:id="2109694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3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wptoolbox.org/"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gwptoolbox.org/explore/iwrm-survey"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sdg6iwrmsp@gwp.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wptoolbox.org/explore/iwrm-survey" TargetMode="External"/><Relationship Id="rId5" Type="http://schemas.openxmlformats.org/officeDocument/2006/relationships/numbering" Target="numbering.xml"/><Relationship Id="rId15" Type="http://schemas.openxmlformats.org/officeDocument/2006/relationships/hyperlink" Target="https://www.gwptoolbox.org/user/login"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wptoolbox.org/user/registe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4.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36865E1-EF8B-491D-85B6-DD6A8A4F1713}">
  <ds:schemaRefs>
    <ds:schemaRef ds:uri="http://schemas.openxmlformats.org/officeDocument/2006/bibliography"/>
  </ds:schemaRefs>
</ds:datastoreItem>
</file>

<file path=customXml/itemProps2.xml><?xml version="1.0" encoding="utf-8"?>
<ds:datastoreItem xmlns:ds="http://schemas.openxmlformats.org/officeDocument/2006/customXml" ds:itemID="{3B3BAE21-D7A3-452A-A6A0-126F8D8DF3E8}">
  <ds:schemaRefs>
    <ds:schemaRef ds:uri="http://schemas.microsoft.com/sharepoint/v3/contenttype/forms"/>
  </ds:schemaRefs>
</ds:datastoreItem>
</file>

<file path=customXml/itemProps3.xml><?xml version="1.0" encoding="utf-8"?>
<ds:datastoreItem xmlns:ds="http://schemas.openxmlformats.org/officeDocument/2006/customXml" ds:itemID="{699AD4B9-EB4D-42B0-86D0-D4FCA36EB75C}">
  <ds:schemaRefs>
    <ds:schemaRef ds:uri="http://schemas.microsoft.com/office/2006/documentManagement/types"/>
    <ds:schemaRef ds:uri="http://purl.org/dc/dcmitype/"/>
    <ds:schemaRef ds:uri="http://schemas.openxmlformats.org/package/2006/metadata/core-properties"/>
    <ds:schemaRef ds:uri="http://purl.org/dc/elements/1.1/"/>
    <ds:schemaRef ds:uri="http://schemas.microsoft.com/office/2006/metadata/properties"/>
    <ds:schemaRef ds:uri="http://purl.org/dc/terms/"/>
    <ds:schemaRef ds:uri="http://schemas.microsoft.com/office/infopath/2007/PartnerControls"/>
    <ds:schemaRef ds:uri="73aa4948-b2bb-4bb6-a4ce-3dbfd67606c8"/>
    <ds:schemaRef ds:uri="5e01a736-1b88-436b-a44b-5245e0be4ab3"/>
    <ds:schemaRef ds:uri="http://www.w3.org/XML/1998/namespace"/>
  </ds:schemaRefs>
</ds:datastoreItem>
</file>

<file path=customXml/itemProps4.xml><?xml version="1.0" encoding="utf-8"?>
<ds:datastoreItem xmlns:ds="http://schemas.openxmlformats.org/officeDocument/2006/customXml" ds:itemID="{352A3CBF-5FAE-4487-A399-08BFFBC1AAFD}"/>
</file>

<file path=docProps/app.xml><?xml version="1.0" encoding="utf-8"?>
<Properties xmlns="http://schemas.openxmlformats.org/officeDocument/2006/extended-properties" xmlns:vt="http://schemas.openxmlformats.org/officeDocument/2006/docPropsVTypes">
  <Template>Normal</Template>
  <TotalTime>1</TotalTime>
  <Pages>2</Pages>
  <Words>600</Words>
  <Characters>3424</Characters>
  <Application>Microsoft Office Word</Application>
  <DocSecurity>0</DocSecurity>
  <Lines>28</Lines>
  <Paragraphs>8</Paragraphs>
  <ScaleCrop>false</ScaleCrop>
  <Company/>
  <LinksUpToDate>false</LinksUpToDate>
  <CharactersWithSpaces>4016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2023-04-11T06:51:00Z</dcterms:created>
  <dcterms:modified xsi:type="dcterms:W3CDTF">2023-04-11T06:51:00Z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